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35" w:rsidRPr="00BE1176" w:rsidRDefault="00734D35" w:rsidP="00734D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artlandRegular" w:eastAsia="Times New Roman" w:hAnsi="HeartlandRegular" w:cs="Arial"/>
          <w:b/>
          <w:bCs/>
          <w:sz w:val="96"/>
          <w:szCs w:val="36"/>
        </w:rPr>
      </w:pPr>
      <w:r w:rsidRPr="00BE1176">
        <w:rPr>
          <w:rFonts w:ascii="HeartlandRegular" w:eastAsia="Times New Roman" w:hAnsi="HeartlandRegular" w:cs="Arial"/>
          <w:b/>
          <w:bCs/>
          <w:sz w:val="96"/>
          <w:szCs w:val="36"/>
        </w:rPr>
        <w:t>Online Fundraising</w:t>
      </w:r>
    </w:p>
    <w:p w:rsidR="00734D35" w:rsidRPr="00B53D48" w:rsidRDefault="00734D35" w:rsidP="00734D3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szCs w:val="18"/>
        </w:rPr>
        <w:t xml:space="preserve">Online fundraising </w:t>
      </w:r>
      <w:r w:rsidR="00E312BB" w:rsidRPr="00B53D48">
        <w:rPr>
          <w:rFonts w:ascii="Century Gothic" w:eastAsia="Times New Roman" w:hAnsi="Century Gothic" w:cs="Arial"/>
          <w:szCs w:val="18"/>
        </w:rPr>
        <w:t>provides an exciting avenue for your event to become global.  Utilizing t</w:t>
      </w:r>
      <w:r w:rsidRPr="00B53D48">
        <w:rPr>
          <w:rFonts w:ascii="Century Gothic" w:eastAsia="Times New Roman" w:hAnsi="Century Gothic" w:cs="Arial"/>
          <w:szCs w:val="18"/>
        </w:rPr>
        <w:t>he American Heart Association</w:t>
      </w:r>
      <w:r w:rsidR="00E312BB" w:rsidRPr="00B53D48">
        <w:rPr>
          <w:rFonts w:ascii="Century Gothic" w:eastAsia="Times New Roman" w:hAnsi="Century Gothic" w:cs="Arial"/>
          <w:szCs w:val="18"/>
        </w:rPr>
        <w:t xml:space="preserve">’s online fundraising tools </w:t>
      </w:r>
      <w:r w:rsidRPr="00B53D48">
        <w:rPr>
          <w:rFonts w:ascii="Century Gothic" w:eastAsia="Times New Roman" w:hAnsi="Century Gothic" w:cs="Arial"/>
          <w:szCs w:val="18"/>
        </w:rPr>
        <w:t xml:space="preserve">is safe, easy and fun! </w:t>
      </w:r>
      <w:r w:rsidR="00E312BB" w:rsidRPr="00B53D48">
        <w:rPr>
          <w:rFonts w:ascii="Century Gothic" w:eastAsia="Times New Roman" w:hAnsi="Century Gothic" w:cs="Arial"/>
          <w:szCs w:val="18"/>
        </w:rPr>
        <w:t>C</w:t>
      </w:r>
      <w:r w:rsidRPr="00B53D48">
        <w:rPr>
          <w:rFonts w:ascii="Century Gothic" w:eastAsia="Times New Roman" w:hAnsi="Century Gothic" w:cs="Arial"/>
          <w:szCs w:val="18"/>
        </w:rPr>
        <w:t xml:space="preserve">onsider taking your fundraising to the next level with online fundraising. Participants create their own unique web page </w:t>
      </w:r>
      <w:r w:rsidR="00E312BB" w:rsidRPr="00B53D48">
        <w:rPr>
          <w:rFonts w:ascii="Century Gothic" w:eastAsia="Times New Roman" w:hAnsi="Century Gothic" w:cs="Arial"/>
          <w:szCs w:val="18"/>
        </w:rPr>
        <w:t>which</w:t>
      </w:r>
      <w:r w:rsidRPr="00B53D48">
        <w:rPr>
          <w:rFonts w:ascii="Century Gothic" w:eastAsia="Times New Roman" w:hAnsi="Century Gothic" w:cs="Arial"/>
          <w:szCs w:val="18"/>
        </w:rPr>
        <w:t xml:space="preserve"> can be easil</w:t>
      </w:r>
      <w:r w:rsidR="00E312BB" w:rsidRPr="00B53D48">
        <w:rPr>
          <w:rFonts w:ascii="Century Gothic" w:eastAsia="Times New Roman" w:hAnsi="Century Gothic" w:cs="Arial"/>
          <w:szCs w:val="18"/>
        </w:rPr>
        <w:t>y accessed and emailed</w:t>
      </w:r>
      <w:r w:rsidRPr="00B53D48">
        <w:rPr>
          <w:rFonts w:ascii="Century Gothic" w:eastAsia="Times New Roman" w:hAnsi="Century Gothic" w:cs="Arial"/>
          <w:szCs w:val="18"/>
        </w:rPr>
        <w:t xml:space="preserve">. Donations </w:t>
      </w:r>
      <w:r w:rsidR="00E312BB" w:rsidRPr="00B53D48">
        <w:rPr>
          <w:rFonts w:ascii="Century Gothic" w:eastAsia="Times New Roman" w:hAnsi="Century Gothic" w:cs="Arial"/>
          <w:szCs w:val="18"/>
        </w:rPr>
        <w:t xml:space="preserve">aren’t limited to your local area.  Now anyone </w:t>
      </w:r>
      <w:r w:rsidRPr="00B53D48">
        <w:rPr>
          <w:rFonts w:ascii="Century Gothic" w:eastAsia="Times New Roman" w:hAnsi="Century Gothic" w:cs="Arial"/>
          <w:szCs w:val="18"/>
        </w:rPr>
        <w:t xml:space="preserve">from anywhere can donate to your JRFH/HFH event. </w:t>
      </w:r>
    </w:p>
    <w:p w:rsidR="00734D35" w:rsidRPr="00B53D48" w:rsidRDefault="00734D35" w:rsidP="00734D35">
      <w:pPr>
        <w:shd w:val="clear" w:color="auto" w:fill="FFFFFF"/>
        <w:spacing w:after="0" w:line="240" w:lineRule="auto"/>
        <w:outlineLvl w:val="5"/>
        <w:rPr>
          <w:rFonts w:ascii="Century Gothic" w:eastAsia="Times New Roman" w:hAnsi="Century Gothic" w:cs="Arial"/>
          <w:b/>
          <w:bCs/>
          <w:sz w:val="24"/>
          <w:szCs w:val="21"/>
        </w:rPr>
      </w:pPr>
      <w:r w:rsidRPr="00B53D48">
        <w:rPr>
          <w:rFonts w:ascii="Century Gothic" w:eastAsia="Times New Roman" w:hAnsi="Century Gothic" w:cs="Arial"/>
          <w:b/>
          <w:bCs/>
          <w:sz w:val="24"/>
          <w:szCs w:val="21"/>
        </w:rPr>
        <w:t>The Benefits of Online Fundraising</w:t>
      </w:r>
    </w:p>
    <w:p w:rsidR="00734D35" w:rsidRPr="00B53D48" w:rsidRDefault="00734D35" w:rsidP="00734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b/>
          <w:szCs w:val="18"/>
        </w:rPr>
        <w:t>It's safe</w:t>
      </w:r>
      <w:r w:rsidR="00E312BB" w:rsidRPr="00B53D48">
        <w:rPr>
          <w:rFonts w:ascii="Century Gothic" w:eastAsia="Times New Roman" w:hAnsi="Century Gothic" w:cs="Arial"/>
          <w:b/>
          <w:szCs w:val="18"/>
        </w:rPr>
        <w:t>!</w:t>
      </w:r>
    </w:p>
    <w:p w:rsidR="00E312BB" w:rsidRPr="00B53D48" w:rsidRDefault="00734D35" w:rsidP="00E312B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szCs w:val="18"/>
        </w:rPr>
        <w:t xml:space="preserve">The American Heart Association's website is protected and secure. Information is housed in a secure site and not distributed. Plus, there's no risk of loss or theft when all donations are made online! </w:t>
      </w:r>
    </w:p>
    <w:p w:rsidR="00734D35" w:rsidRPr="00B53D48" w:rsidRDefault="00734D35" w:rsidP="00734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b/>
          <w:szCs w:val="18"/>
        </w:rPr>
        <w:t>It's easy</w:t>
      </w:r>
      <w:r w:rsidR="00E312BB" w:rsidRPr="00B53D48">
        <w:rPr>
          <w:rFonts w:ascii="Century Gothic" w:eastAsia="Times New Roman" w:hAnsi="Century Gothic" w:cs="Arial"/>
          <w:b/>
          <w:szCs w:val="18"/>
        </w:rPr>
        <w:t>!</w:t>
      </w:r>
    </w:p>
    <w:p w:rsidR="00734D35" w:rsidRPr="00B53D48" w:rsidRDefault="00734D35" w:rsidP="00734D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szCs w:val="18"/>
        </w:rPr>
        <w:t xml:space="preserve">Raising funds online saves time and makes the money counting experience easier and faster. </w:t>
      </w:r>
    </w:p>
    <w:p w:rsidR="00734D35" w:rsidRPr="00B53D48" w:rsidRDefault="00734D35" w:rsidP="00734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entury Gothic" w:eastAsia="Times New Roman" w:hAnsi="Century Gothic" w:cs="Arial"/>
          <w:b/>
          <w:szCs w:val="18"/>
        </w:rPr>
      </w:pPr>
      <w:r w:rsidRPr="00B53D48">
        <w:rPr>
          <w:rFonts w:ascii="Century Gothic" w:eastAsia="Times New Roman" w:hAnsi="Century Gothic" w:cs="Arial"/>
          <w:b/>
          <w:szCs w:val="18"/>
        </w:rPr>
        <w:t>It's effective</w:t>
      </w:r>
      <w:r w:rsidR="00E312BB" w:rsidRPr="00B53D48">
        <w:rPr>
          <w:rFonts w:ascii="Century Gothic" w:eastAsia="Times New Roman" w:hAnsi="Century Gothic" w:cs="Arial"/>
          <w:b/>
          <w:szCs w:val="18"/>
        </w:rPr>
        <w:t>!</w:t>
      </w:r>
    </w:p>
    <w:p w:rsidR="00734D35" w:rsidRPr="00B53D48" w:rsidRDefault="00734D35" w:rsidP="00734D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szCs w:val="18"/>
        </w:rPr>
        <w:t xml:space="preserve">Students and schools raise approximately three times more money online! </w:t>
      </w:r>
    </w:p>
    <w:p w:rsidR="00734D35" w:rsidRPr="00B53D48" w:rsidRDefault="00734D35" w:rsidP="00734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entury Gothic" w:eastAsia="Times New Roman" w:hAnsi="Century Gothic" w:cs="Arial"/>
          <w:b/>
          <w:szCs w:val="18"/>
        </w:rPr>
      </w:pPr>
      <w:r w:rsidRPr="00B53D48">
        <w:rPr>
          <w:rFonts w:ascii="Century Gothic" w:eastAsia="Times New Roman" w:hAnsi="Century Gothic" w:cs="Arial"/>
          <w:b/>
          <w:szCs w:val="18"/>
        </w:rPr>
        <w:t>It's cross-curricular</w:t>
      </w:r>
      <w:r w:rsidR="00E312BB" w:rsidRPr="00B53D48">
        <w:rPr>
          <w:rFonts w:ascii="Century Gothic" w:eastAsia="Times New Roman" w:hAnsi="Century Gothic" w:cs="Arial"/>
          <w:b/>
          <w:szCs w:val="18"/>
        </w:rPr>
        <w:t>!</w:t>
      </w:r>
      <w:r w:rsidRPr="00B53D48">
        <w:rPr>
          <w:rFonts w:ascii="Century Gothic" w:eastAsia="Times New Roman" w:hAnsi="Century Gothic" w:cs="Arial"/>
          <w:b/>
          <w:szCs w:val="18"/>
        </w:rPr>
        <w:t xml:space="preserve"> </w:t>
      </w:r>
    </w:p>
    <w:p w:rsidR="00734D35" w:rsidRPr="00B53D48" w:rsidRDefault="00734D35" w:rsidP="00734D3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szCs w:val="18"/>
        </w:rPr>
        <w:t xml:space="preserve">Online fundraising is a great way to blend technology education with </w:t>
      </w:r>
      <w:r w:rsidR="00E312BB" w:rsidRPr="00B53D48">
        <w:rPr>
          <w:rFonts w:ascii="Century Gothic" w:eastAsia="Times New Roman" w:hAnsi="Century Gothic" w:cs="Arial"/>
          <w:szCs w:val="18"/>
        </w:rPr>
        <w:t xml:space="preserve">this </w:t>
      </w:r>
      <w:r w:rsidRPr="00B53D48">
        <w:rPr>
          <w:rFonts w:ascii="Century Gothic" w:eastAsia="Times New Roman" w:hAnsi="Century Gothic" w:cs="Arial"/>
          <w:szCs w:val="18"/>
        </w:rPr>
        <w:t xml:space="preserve">service learning. </w:t>
      </w:r>
    </w:p>
    <w:p w:rsidR="00734D35" w:rsidRPr="00B53D48" w:rsidRDefault="00734D35" w:rsidP="00734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entury Gothic" w:eastAsia="Times New Roman" w:hAnsi="Century Gothic" w:cs="Arial"/>
          <w:b/>
          <w:szCs w:val="18"/>
        </w:rPr>
      </w:pPr>
      <w:r w:rsidRPr="00B53D48">
        <w:rPr>
          <w:rFonts w:ascii="Century Gothic" w:eastAsia="Times New Roman" w:hAnsi="Century Gothic" w:cs="Arial"/>
          <w:b/>
          <w:szCs w:val="18"/>
        </w:rPr>
        <w:t>It's fun</w:t>
      </w:r>
      <w:r w:rsidR="00E312BB" w:rsidRPr="00B53D48">
        <w:rPr>
          <w:rFonts w:ascii="Century Gothic" w:eastAsia="Times New Roman" w:hAnsi="Century Gothic" w:cs="Arial"/>
          <w:b/>
          <w:szCs w:val="18"/>
        </w:rPr>
        <w:t>!</w:t>
      </w:r>
    </w:p>
    <w:p w:rsidR="00734D35" w:rsidRPr="00B53D48" w:rsidRDefault="00734D35" w:rsidP="00734D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</w:rPr>
      </w:pPr>
      <w:r w:rsidRPr="00B53D48">
        <w:rPr>
          <w:rFonts w:ascii="Century Gothic" w:eastAsia="Times New Roman" w:hAnsi="Century Gothic" w:cs="Arial"/>
          <w:szCs w:val="18"/>
        </w:rPr>
        <w:t xml:space="preserve">Students can </w:t>
      </w:r>
      <w:r w:rsidR="00E312BB" w:rsidRPr="00B53D48">
        <w:rPr>
          <w:rFonts w:ascii="Century Gothic" w:eastAsia="Times New Roman" w:hAnsi="Century Gothic" w:cs="Arial"/>
          <w:szCs w:val="18"/>
        </w:rPr>
        <w:t xml:space="preserve">customize their fundraising page, send personalized emails and </w:t>
      </w:r>
      <w:r w:rsidRPr="00B53D48">
        <w:rPr>
          <w:rFonts w:ascii="Century Gothic" w:eastAsia="Times New Roman" w:hAnsi="Century Gothic" w:cs="Arial"/>
          <w:szCs w:val="18"/>
        </w:rPr>
        <w:t>track their progress towards t</w:t>
      </w:r>
      <w:r w:rsidR="00E312BB" w:rsidRPr="00B53D48">
        <w:rPr>
          <w:rFonts w:ascii="Century Gothic" w:eastAsia="Times New Roman" w:hAnsi="Century Gothic" w:cs="Arial"/>
          <w:szCs w:val="18"/>
        </w:rPr>
        <w:t>heir personal fundraising goal.</w:t>
      </w:r>
    </w:p>
    <w:p w:rsidR="009334C8" w:rsidRDefault="00543945">
      <w:pPr>
        <w:rPr>
          <w:rFonts w:ascii="Century Gothic" w:hAnsi="Century Gothic"/>
          <w:sz w:val="28"/>
        </w:rPr>
      </w:pPr>
    </w:p>
    <w:p w:rsidR="006622FA" w:rsidRPr="00CD199F" w:rsidRDefault="006622FA">
      <w:pPr>
        <w:rPr>
          <w:rFonts w:ascii="Century Gothic" w:hAnsi="Century Gothic"/>
          <w:sz w:val="24"/>
        </w:rPr>
      </w:pPr>
    </w:p>
    <w:p w:rsidR="006622FA" w:rsidRPr="00CD199F" w:rsidRDefault="00543945">
      <w:pPr>
        <w:rPr>
          <w:rFonts w:ascii="Century Gothic" w:hAnsi="Century Gothic"/>
          <w:sz w:val="20"/>
        </w:rPr>
      </w:pPr>
      <w:hyperlink r:id="rId5" w:history="1">
        <w:r w:rsidR="006622FA" w:rsidRPr="00CD199F">
          <w:rPr>
            <w:rStyle w:val="Hyperlink"/>
            <w:rFonts w:ascii="Century Gothic" w:hAnsi="Century Gothic"/>
            <w:sz w:val="20"/>
          </w:rPr>
          <w:t>http://www.heart.org/HEARTORG/Giving/ForSchools/Resources-for-Event-Coordinators-and-School-Volunteers_UCM_443947_Article.jsp</w:t>
        </w:r>
      </w:hyperlink>
    </w:p>
    <w:p w:rsidR="006622FA" w:rsidRDefault="006622FA">
      <w:pPr>
        <w:rPr>
          <w:rFonts w:ascii="Century Gothic" w:hAnsi="Century Gothic"/>
          <w:sz w:val="28"/>
        </w:rPr>
      </w:pPr>
    </w:p>
    <w:p w:rsidR="00543945" w:rsidRPr="00734D35" w:rsidRDefault="00543945" w:rsidP="00543945">
      <w:pPr>
        <w:jc w:val="center"/>
        <w:rPr>
          <w:rFonts w:ascii="Century Gothic" w:hAnsi="Century Gothic"/>
          <w:sz w:val="28"/>
        </w:rPr>
      </w:pPr>
      <w:bookmarkStart w:id="0" w:name="_GoBack"/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55245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 Lo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945" w:rsidRPr="00734D35" w:rsidSect="00E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artland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39FF"/>
    <w:multiLevelType w:val="multilevel"/>
    <w:tmpl w:val="D11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D35"/>
    <w:rsid w:val="00014619"/>
    <w:rsid w:val="00247396"/>
    <w:rsid w:val="00402626"/>
    <w:rsid w:val="00543945"/>
    <w:rsid w:val="006622FA"/>
    <w:rsid w:val="00734D35"/>
    <w:rsid w:val="0099417C"/>
    <w:rsid w:val="009D0DE3"/>
    <w:rsid w:val="00B41852"/>
    <w:rsid w:val="00B53D48"/>
    <w:rsid w:val="00BE1176"/>
    <w:rsid w:val="00CD199F"/>
    <w:rsid w:val="00E312BB"/>
    <w:rsid w:val="00E365BA"/>
    <w:rsid w:val="00E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BBEDC-4295-46CF-A858-8A19A44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8D"/>
  </w:style>
  <w:style w:type="paragraph" w:styleId="Heading3">
    <w:name w:val="heading 3"/>
    <w:basedOn w:val="Normal"/>
    <w:link w:val="Heading3Char"/>
    <w:uiPriority w:val="9"/>
    <w:qFormat/>
    <w:rsid w:val="00734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8981D"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734D3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5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65BA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4D35"/>
    <w:rPr>
      <w:rFonts w:ascii="Times New Roman" w:eastAsia="Times New Roman" w:hAnsi="Times New Roman" w:cs="Times New Roman"/>
      <w:b/>
      <w:bCs/>
      <w:color w:val="F8981D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734D35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6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heart.org/HEARTORG/Giving/ForSchools/Resources-for-Event-Coordinators-and-School-Volunteers_UCM_443947_Article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&amp; Jon</dc:creator>
  <cp:lastModifiedBy>Sharp, Brenda</cp:lastModifiedBy>
  <cp:revision>8</cp:revision>
  <dcterms:created xsi:type="dcterms:W3CDTF">2013-07-08T15:02:00Z</dcterms:created>
  <dcterms:modified xsi:type="dcterms:W3CDTF">2015-08-10T01:43:00Z</dcterms:modified>
</cp:coreProperties>
</file>